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A6E67" w14:textId="77777777" w:rsidR="00B64B2C" w:rsidRPr="002C7D39" w:rsidRDefault="00BE4F9A">
      <w:pPr>
        <w:jc w:val="center"/>
        <w:rPr>
          <w:b/>
          <w:bCs/>
        </w:rPr>
      </w:pPr>
      <w:bookmarkStart w:id="0" w:name="_GoBack"/>
      <w:bookmarkEnd w:id="0"/>
      <w:r w:rsidRPr="002C7D39">
        <w:rPr>
          <w:b/>
          <w:bCs/>
        </w:rPr>
        <w:t>Пояснювальна записка</w:t>
      </w:r>
    </w:p>
    <w:p w14:paraId="56CA2388" w14:textId="77777777" w:rsidR="00F11AE4" w:rsidRDefault="00A31D37" w:rsidP="00F11AE4">
      <w:pPr>
        <w:pStyle w:val="a3"/>
        <w:rPr>
          <w:szCs w:val="28"/>
        </w:rPr>
      </w:pPr>
      <w:r w:rsidRPr="002C7D39">
        <w:rPr>
          <w:szCs w:val="28"/>
        </w:rPr>
        <w:t xml:space="preserve">до проекту рішення обласної ради </w:t>
      </w:r>
      <w:r w:rsidR="003367CC" w:rsidRPr="002C7D39">
        <w:rPr>
          <w:szCs w:val="28"/>
        </w:rPr>
        <w:t>про</w:t>
      </w:r>
      <w:r w:rsidRPr="002C7D39">
        <w:rPr>
          <w:szCs w:val="28"/>
        </w:rPr>
        <w:t xml:space="preserve"> </w:t>
      </w:r>
      <w:r w:rsidR="00F11AE4">
        <w:rPr>
          <w:szCs w:val="28"/>
        </w:rPr>
        <w:t>затвердження</w:t>
      </w:r>
    </w:p>
    <w:p w14:paraId="23C20881" w14:textId="77777777" w:rsidR="00C956CE" w:rsidRPr="00C956CE" w:rsidRDefault="00C956CE" w:rsidP="00C956CE">
      <w:pPr>
        <w:jc w:val="center"/>
        <w:rPr>
          <w:b/>
          <w:bCs/>
        </w:rPr>
      </w:pPr>
      <w:r w:rsidRPr="00C956CE">
        <w:rPr>
          <w:b/>
          <w:bCs/>
        </w:rPr>
        <w:t>Програми енергозаміщення в закладах бюджетної сфери</w:t>
      </w:r>
    </w:p>
    <w:p w14:paraId="65CCF19C" w14:textId="77777777" w:rsidR="00C956CE" w:rsidRPr="00C956CE" w:rsidRDefault="00C956CE" w:rsidP="00C956CE">
      <w:pPr>
        <w:spacing w:after="120"/>
        <w:jc w:val="center"/>
        <w:rPr>
          <w:b/>
          <w:bCs/>
        </w:rPr>
      </w:pPr>
      <w:r w:rsidRPr="00C956CE">
        <w:rPr>
          <w:b/>
          <w:bCs/>
        </w:rPr>
        <w:t>Чернігівської області на 2022–2024 роки.</w:t>
      </w:r>
    </w:p>
    <w:p w14:paraId="025DE915" w14:textId="77777777" w:rsidR="00064F09" w:rsidRPr="0060350E" w:rsidRDefault="007E34FE" w:rsidP="00027112">
      <w:pPr>
        <w:spacing w:after="60"/>
        <w:ind w:firstLine="709"/>
        <w:jc w:val="both"/>
        <w:rPr>
          <w:szCs w:val="28"/>
        </w:rPr>
      </w:pPr>
      <w:r>
        <w:rPr>
          <w:szCs w:val="26"/>
        </w:rPr>
        <w:t>Програму</w:t>
      </w:r>
      <w:r w:rsidR="00013E26" w:rsidRPr="00013E26">
        <w:rPr>
          <w:szCs w:val="26"/>
        </w:rPr>
        <w:t xml:space="preserve"> </w:t>
      </w:r>
      <w:r w:rsidR="00C956CE" w:rsidRPr="00A17AFE">
        <w:rPr>
          <w:szCs w:val="28"/>
        </w:rPr>
        <w:t xml:space="preserve">енергозаміщення в </w:t>
      </w:r>
      <w:r w:rsidR="00C956CE">
        <w:rPr>
          <w:szCs w:val="28"/>
        </w:rPr>
        <w:t xml:space="preserve">закладах </w:t>
      </w:r>
      <w:r w:rsidR="00C956CE" w:rsidRPr="00A17AFE">
        <w:rPr>
          <w:szCs w:val="28"/>
        </w:rPr>
        <w:t>бюджетн</w:t>
      </w:r>
      <w:r w:rsidR="00C956CE">
        <w:rPr>
          <w:szCs w:val="28"/>
        </w:rPr>
        <w:t>ої сфери</w:t>
      </w:r>
      <w:r w:rsidR="00C956CE" w:rsidRPr="00A17AFE">
        <w:rPr>
          <w:szCs w:val="28"/>
        </w:rPr>
        <w:t xml:space="preserve"> Чернігівської області</w:t>
      </w:r>
      <w:r w:rsidR="00C956CE">
        <w:rPr>
          <w:szCs w:val="28"/>
        </w:rPr>
        <w:t xml:space="preserve"> </w:t>
      </w:r>
      <w:r w:rsidR="00C956CE" w:rsidRPr="00A17AFE">
        <w:rPr>
          <w:szCs w:val="28"/>
        </w:rPr>
        <w:t>на 2022–2024</w:t>
      </w:r>
      <w:r w:rsidR="00C956CE">
        <w:rPr>
          <w:szCs w:val="28"/>
        </w:rPr>
        <w:t> </w:t>
      </w:r>
      <w:r w:rsidR="00C956CE" w:rsidRPr="00A17AFE">
        <w:rPr>
          <w:szCs w:val="28"/>
        </w:rPr>
        <w:t>роки</w:t>
      </w:r>
      <w:r w:rsidR="004E2E9E" w:rsidRPr="004E2E9E">
        <w:rPr>
          <w:szCs w:val="26"/>
        </w:rPr>
        <w:t xml:space="preserve"> (далі –</w:t>
      </w:r>
      <w:r w:rsidR="0016506E">
        <w:rPr>
          <w:szCs w:val="26"/>
        </w:rPr>
        <w:t xml:space="preserve"> </w:t>
      </w:r>
      <w:r w:rsidR="004E2E9E" w:rsidRPr="004E2E9E">
        <w:rPr>
          <w:szCs w:val="26"/>
        </w:rPr>
        <w:t>Програма)</w:t>
      </w:r>
      <w:r w:rsidR="00752B2B">
        <w:rPr>
          <w:szCs w:val="26"/>
        </w:rPr>
        <w:t xml:space="preserve"> </w:t>
      </w:r>
      <w:r w:rsidR="006B33C0" w:rsidRPr="00013E26">
        <w:rPr>
          <w:szCs w:val="26"/>
        </w:rPr>
        <w:t>розроблено</w:t>
      </w:r>
      <w:r w:rsidR="00B64B2C" w:rsidRPr="00013E26">
        <w:rPr>
          <w:szCs w:val="26"/>
        </w:rPr>
        <w:t xml:space="preserve"> з метою реалізації в області </w:t>
      </w:r>
      <w:r w:rsidR="00752B2B" w:rsidRPr="0068049D">
        <w:rPr>
          <w:szCs w:val="26"/>
        </w:rPr>
        <w:t xml:space="preserve">державної </w:t>
      </w:r>
      <w:r w:rsidR="00064F09">
        <w:rPr>
          <w:bCs/>
          <w:iCs/>
          <w:szCs w:val="28"/>
        </w:rPr>
        <w:t>політики,</w:t>
      </w:r>
      <w:r w:rsidR="00064F09">
        <w:rPr>
          <w:szCs w:val="28"/>
        </w:rPr>
        <w:t xml:space="preserve"> направленої на скорочення споживання </w:t>
      </w:r>
      <w:r w:rsidR="00064F09" w:rsidRPr="00237351">
        <w:rPr>
          <w:bCs/>
          <w:iCs/>
          <w:szCs w:val="28"/>
        </w:rPr>
        <w:t>традиційних енергоносіїв</w:t>
      </w:r>
      <w:r w:rsidR="00064F09">
        <w:rPr>
          <w:szCs w:val="28"/>
        </w:rPr>
        <w:t xml:space="preserve"> в бюджетній сфері, розвитку альтернативної енергетики та підвищення рівня енергонезалежності регіону.</w:t>
      </w:r>
    </w:p>
    <w:p w14:paraId="67C38452" w14:textId="62C531BA" w:rsidR="00752B2B" w:rsidRPr="0068049D" w:rsidRDefault="0068049D" w:rsidP="00027112">
      <w:pPr>
        <w:pStyle w:val="ae"/>
        <w:spacing w:after="60"/>
        <w:ind w:firstLine="709"/>
        <w:jc w:val="both"/>
        <w:rPr>
          <w:b/>
          <w:caps/>
          <w:szCs w:val="28"/>
        </w:rPr>
      </w:pPr>
      <w:r w:rsidRPr="00064F09">
        <w:rPr>
          <w:bCs/>
          <w:iCs/>
          <w:sz w:val="28"/>
          <w:szCs w:val="28"/>
        </w:rPr>
        <w:t xml:space="preserve">Програма враховує положення </w:t>
      </w:r>
      <w:r w:rsidR="00064F09" w:rsidRPr="003121D8">
        <w:rPr>
          <w:bCs/>
          <w:iCs/>
          <w:sz w:val="28"/>
          <w:szCs w:val="28"/>
        </w:rPr>
        <w:t>законів України «Про місцеві державні адміністрації»</w:t>
      </w:r>
      <w:r w:rsidR="00064F09">
        <w:rPr>
          <w:bCs/>
          <w:iCs/>
          <w:sz w:val="28"/>
          <w:szCs w:val="28"/>
        </w:rPr>
        <w:t>,</w:t>
      </w:r>
      <w:r w:rsidR="00064F09" w:rsidRPr="003121D8">
        <w:rPr>
          <w:bCs/>
          <w:iCs/>
          <w:sz w:val="28"/>
          <w:szCs w:val="28"/>
        </w:rPr>
        <w:t xml:space="preserve"> «Про місцеве самоврядування в Україні», </w:t>
      </w:r>
      <w:r w:rsidR="00064F09">
        <w:rPr>
          <w:sz w:val="28"/>
          <w:szCs w:val="28"/>
        </w:rPr>
        <w:t>«</w:t>
      </w:r>
      <w:r w:rsidR="00064F09" w:rsidRPr="001502BD">
        <w:rPr>
          <w:sz w:val="28"/>
          <w:szCs w:val="28"/>
        </w:rPr>
        <w:t xml:space="preserve">Про </w:t>
      </w:r>
      <w:r w:rsidR="00064F09">
        <w:rPr>
          <w:sz w:val="28"/>
          <w:szCs w:val="28"/>
        </w:rPr>
        <w:t>альтернативні джерела енергії»,</w:t>
      </w:r>
      <w:r w:rsidR="00064F09" w:rsidRPr="0048220A">
        <w:rPr>
          <w:sz w:val="28"/>
          <w:szCs w:val="28"/>
        </w:rPr>
        <w:t xml:space="preserve"> </w:t>
      </w:r>
      <w:r w:rsidR="00064F09">
        <w:rPr>
          <w:sz w:val="28"/>
          <w:szCs w:val="28"/>
        </w:rPr>
        <w:t>«</w:t>
      </w:r>
      <w:r w:rsidR="00064F09" w:rsidRPr="001502BD">
        <w:rPr>
          <w:sz w:val="28"/>
          <w:szCs w:val="28"/>
        </w:rPr>
        <w:t xml:space="preserve">Про </w:t>
      </w:r>
      <w:r w:rsidR="00064F09">
        <w:rPr>
          <w:sz w:val="28"/>
          <w:szCs w:val="28"/>
        </w:rPr>
        <w:t xml:space="preserve">альтернативні види палива», відповідає пріоритетам </w:t>
      </w:r>
      <w:r w:rsidRPr="0068049D">
        <w:rPr>
          <w:szCs w:val="28"/>
        </w:rPr>
        <w:t xml:space="preserve"> </w:t>
      </w:r>
      <w:r w:rsidR="00064F09">
        <w:rPr>
          <w:szCs w:val="28"/>
        </w:rPr>
        <w:t>«</w:t>
      </w:r>
      <w:r w:rsidR="00C86F9C" w:rsidRPr="00064F09">
        <w:rPr>
          <w:bCs/>
          <w:iCs/>
          <w:sz w:val="28"/>
          <w:szCs w:val="28"/>
        </w:rPr>
        <w:t>Е</w:t>
      </w:r>
      <w:r w:rsidRPr="00064F09">
        <w:rPr>
          <w:bCs/>
          <w:iCs/>
          <w:sz w:val="28"/>
          <w:szCs w:val="28"/>
        </w:rPr>
        <w:t xml:space="preserve">нергетичної стратегії </w:t>
      </w:r>
      <w:r w:rsidR="00C86F9C" w:rsidRPr="00064F09">
        <w:rPr>
          <w:bCs/>
          <w:iCs/>
          <w:sz w:val="28"/>
          <w:szCs w:val="28"/>
        </w:rPr>
        <w:t>У</w:t>
      </w:r>
      <w:r w:rsidRPr="00064F09">
        <w:rPr>
          <w:bCs/>
          <w:iCs/>
          <w:sz w:val="28"/>
          <w:szCs w:val="28"/>
        </w:rPr>
        <w:t>країни на період до 2035 року «</w:t>
      </w:r>
      <w:r w:rsidR="00C86F9C" w:rsidRPr="00064F09">
        <w:rPr>
          <w:bCs/>
          <w:iCs/>
          <w:sz w:val="28"/>
          <w:szCs w:val="28"/>
        </w:rPr>
        <w:t>Б</w:t>
      </w:r>
      <w:r w:rsidRPr="00064F09">
        <w:rPr>
          <w:bCs/>
          <w:iCs/>
          <w:sz w:val="28"/>
          <w:szCs w:val="28"/>
        </w:rPr>
        <w:t xml:space="preserve">езпека, енергоефективність, конкурентоспроможність», затвердженої розпорядженням </w:t>
      </w:r>
      <w:r w:rsidR="002B1FDC" w:rsidRPr="00064F09">
        <w:rPr>
          <w:bCs/>
          <w:iCs/>
          <w:sz w:val="28"/>
          <w:szCs w:val="28"/>
        </w:rPr>
        <w:t>К</w:t>
      </w:r>
      <w:r w:rsidRPr="00064F09">
        <w:rPr>
          <w:bCs/>
          <w:iCs/>
          <w:sz w:val="28"/>
          <w:szCs w:val="28"/>
        </w:rPr>
        <w:t xml:space="preserve">абінету </w:t>
      </w:r>
      <w:r w:rsidR="002B1FDC" w:rsidRPr="00064F09">
        <w:rPr>
          <w:bCs/>
          <w:iCs/>
          <w:sz w:val="28"/>
          <w:szCs w:val="28"/>
        </w:rPr>
        <w:t>М</w:t>
      </w:r>
      <w:r w:rsidRPr="00064F09">
        <w:rPr>
          <w:bCs/>
          <w:iCs/>
          <w:sz w:val="28"/>
          <w:szCs w:val="28"/>
        </w:rPr>
        <w:t xml:space="preserve">іністрів </w:t>
      </w:r>
      <w:r w:rsidR="002B1FDC" w:rsidRPr="00064F09">
        <w:rPr>
          <w:bCs/>
          <w:iCs/>
          <w:sz w:val="28"/>
          <w:szCs w:val="28"/>
        </w:rPr>
        <w:t>У</w:t>
      </w:r>
      <w:r w:rsidRPr="00064F09">
        <w:rPr>
          <w:bCs/>
          <w:iCs/>
          <w:sz w:val="28"/>
          <w:szCs w:val="28"/>
        </w:rPr>
        <w:t>країни від 18 серпня 2017 року № 605-р</w:t>
      </w:r>
      <w:r w:rsidR="00064F09">
        <w:rPr>
          <w:bCs/>
          <w:iCs/>
          <w:sz w:val="28"/>
          <w:szCs w:val="28"/>
        </w:rPr>
        <w:t xml:space="preserve"> та розроблена відповідно до </w:t>
      </w:r>
      <w:r w:rsidR="000204FC">
        <w:rPr>
          <w:bCs/>
          <w:iCs/>
          <w:sz w:val="28"/>
          <w:szCs w:val="28"/>
        </w:rPr>
        <w:t>Поряд</w:t>
      </w:r>
      <w:r w:rsidR="00064F09" w:rsidRPr="00474EC7">
        <w:rPr>
          <w:bCs/>
          <w:iCs/>
          <w:sz w:val="28"/>
          <w:szCs w:val="28"/>
        </w:rPr>
        <w:t>к</w:t>
      </w:r>
      <w:r w:rsidR="000204FC">
        <w:rPr>
          <w:bCs/>
          <w:iCs/>
          <w:sz w:val="28"/>
          <w:szCs w:val="28"/>
        </w:rPr>
        <w:t>у</w:t>
      </w:r>
      <w:r w:rsidR="00064F09" w:rsidRPr="00474EC7">
        <w:rPr>
          <w:bCs/>
          <w:iCs/>
          <w:sz w:val="28"/>
          <w:szCs w:val="28"/>
        </w:rPr>
        <w:t xml:space="preserve"> розроблення регіональних цільових програм, моніторингу та звітності про їх виконання</w:t>
      </w:r>
      <w:r w:rsidR="000204FC">
        <w:rPr>
          <w:sz w:val="28"/>
          <w:szCs w:val="28"/>
        </w:rPr>
        <w:t xml:space="preserve"> затвердженого</w:t>
      </w:r>
      <w:r w:rsidR="00064F09">
        <w:rPr>
          <w:sz w:val="28"/>
          <w:szCs w:val="28"/>
        </w:rPr>
        <w:t xml:space="preserve"> </w:t>
      </w:r>
      <w:r w:rsidR="000204FC" w:rsidRPr="00064F09">
        <w:rPr>
          <w:bCs/>
          <w:iCs/>
          <w:sz w:val="28"/>
          <w:szCs w:val="28"/>
        </w:rPr>
        <w:t>розпорядження</w:t>
      </w:r>
      <w:r w:rsidR="000204FC">
        <w:rPr>
          <w:bCs/>
          <w:iCs/>
          <w:sz w:val="28"/>
          <w:szCs w:val="28"/>
        </w:rPr>
        <w:t>м</w:t>
      </w:r>
      <w:r w:rsidR="000204FC" w:rsidRPr="00064F09">
        <w:rPr>
          <w:bCs/>
          <w:iCs/>
          <w:sz w:val="28"/>
          <w:szCs w:val="28"/>
        </w:rPr>
        <w:t xml:space="preserve"> голови Чернігівської обласної державної</w:t>
      </w:r>
      <w:r w:rsidR="000204FC" w:rsidRPr="0048220A">
        <w:rPr>
          <w:sz w:val="28"/>
          <w:szCs w:val="28"/>
        </w:rPr>
        <w:t xml:space="preserve"> адміністрації від 05.05.2016 № </w:t>
      </w:r>
      <w:r w:rsidR="000204FC" w:rsidRPr="002C2D2E">
        <w:rPr>
          <w:sz w:val="28"/>
          <w:szCs w:val="28"/>
        </w:rPr>
        <w:t xml:space="preserve">245 </w:t>
      </w:r>
      <w:r w:rsidR="00064F09" w:rsidRPr="002C2D2E">
        <w:rPr>
          <w:sz w:val="28"/>
          <w:szCs w:val="28"/>
        </w:rPr>
        <w:t>(зі змінами)</w:t>
      </w:r>
      <w:r w:rsidR="00064F09">
        <w:rPr>
          <w:sz w:val="28"/>
          <w:szCs w:val="28"/>
        </w:rPr>
        <w:t>.</w:t>
      </w:r>
    </w:p>
    <w:p w14:paraId="52B838BF" w14:textId="77777777" w:rsidR="008C7AED" w:rsidRDefault="008C7AED" w:rsidP="00027112">
      <w:pPr>
        <w:pStyle w:val="11"/>
        <w:spacing w:after="60"/>
        <w:ind w:firstLine="709"/>
      </w:pPr>
      <w:r>
        <w:t>Метою Програми є скорочення споживання закладами бюджетної сфери Чернігівської області традиційних енергоно</w:t>
      </w:r>
      <w:r w:rsidR="00147296">
        <w:t>сіїв</w:t>
      </w:r>
      <w:r>
        <w:t>, зменшення фінансового навантаження на місцеві бюджети та підвищення рівня енергонезалежності регіону, шляхом переведення газових котелень на використання альтернативних видів палива</w:t>
      </w:r>
      <w:r>
        <w:rPr>
          <w:bCs/>
          <w:iCs/>
          <w:szCs w:val="28"/>
        </w:rPr>
        <w:t>.</w:t>
      </w:r>
    </w:p>
    <w:p w14:paraId="0065EB01" w14:textId="56A13757" w:rsidR="00147296" w:rsidRDefault="008C7AED" w:rsidP="00027112">
      <w:pPr>
        <w:spacing w:after="60"/>
        <w:ind w:firstLine="709"/>
        <w:jc w:val="both"/>
        <w:rPr>
          <w:bCs/>
          <w:iCs/>
          <w:szCs w:val="28"/>
        </w:rPr>
      </w:pPr>
      <w:r w:rsidRPr="00237351">
        <w:rPr>
          <w:bCs/>
          <w:iCs/>
          <w:szCs w:val="28"/>
        </w:rPr>
        <w:t>Необхідність переведення закладів бюджетної сфери Чернігівської облас</w:t>
      </w:r>
      <w:r>
        <w:rPr>
          <w:bCs/>
          <w:iCs/>
          <w:szCs w:val="28"/>
        </w:rPr>
        <w:t>ті на альтернативні види палива</w:t>
      </w:r>
      <w:r w:rsidRPr="00237351">
        <w:rPr>
          <w:bCs/>
          <w:iCs/>
          <w:szCs w:val="28"/>
        </w:rPr>
        <w:t xml:space="preserve"> викликана стрімким зростанням вартості</w:t>
      </w:r>
      <w:r>
        <w:rPr>
          <w:bCs/>
          <w:iCs/>
          <w:szCs w:val="28"/>
        </w:rPr>
        <w:t xml:space="preserve"> </w:t>
      </w:r>
      <w:r w:rsidRPr="00237351">
        <w:rPr>
          <w:bCs/>
          <w:iCs/>
          <w:szCs w:val="28"/>
        </w:rPr>
        <w:t>природного газу</w:t>
      </w:r>
      <w:r>
        <w:rPr>
          <w:bCs/>
          <w:iCs/>
          <w:szCs w:val="28"/>
        </w:rPr>
        <w:t xml:space="preserve"> та</w:t>
      </w:r>
      <w:r w:rsidRPr="00B9181B">
        <w:rPr>
          <w:bCs/>
          <w:iCs/>
          <w:szCs w:val="28"/>
        </w:rPr>
        <w:t xml:space="preserve"> </w:t>
      </w:r>
      <w:r w:rsidRPr="00237351">
        <w:rPr>
          <w:bCs/>
          <w:iCs/>
          <w:szCs w:val="28"/>
        </w:rPr>
        <w:t>електр</w:t>
      </w:r>
      <w:r>
        <w:rPr>
          <w:bCs/>
          <w:iCs/>
          <w:szCs w:val="28"/>
        </w:rPr>
        <w:t xml:space="preserve">ичної </w:t>
      </w:r>
      <w:r w:rsidRPr="00B16E95">
        <w:rPr>
          <w:bCs/>
          <w:iCs/>
          <w:szCs w:val="28"/>
        </w:rPr>
        <w:t xml:space="preserve">енергії. З початку 2021 року вартість природного газу для бюджетних установ збільшилась у </w:t>
      </w:r>
      <w:r w:rsidR="00B16E95" w:rsidRPr="00B16E95">
        <w:rPr>
          <w:bCs/>
          <w:iCs/>
          <w:szCs w:val="28"/>
        </w:rPr>
        <w:t>3,5</w:t>
      </w:r>
      <w:r w:rsidRPr="00B16E95">
        <w:rPr>
          <w:bCs/>
          <w:iCs/>
          <w:szCs w:val="28"/>
        </w:rPr>
        <w:t xml:space="preserve"> рази, а вартість електроенергії </w:t>
      </w:r>
      <w:r w:rsidR="00147296" w:rsidRPr="00B16E95">
        <w:rPr>
          <w:bCs/>
          <w:iCs/>
          <w:szCs w:val="28"/>
        </w:rPr>
        <w:t xml:space="preserve">на понад 30%, що спричинило </w:t>
      </w:r>
      <w:r w:rsidRPr="00B16E95">
        <w:rPr>
          <w:bCs/>
          <w:iCs/>
          <w:szCs w:val="28"/>
        </w:rPr>
        <w:t>збільшення фінансового навантаження на місцеві бюджети в частині видатків на оплату вартості комунальних послуг</w:t>
      </w:r>
      <w:r w:rsidR="00147296" w:rsidRPr="00B16E95">
        <w:rPr>
          <w:bCs/>
          <w:iCs/>
          <w:szCs w:val="28"/>
        </w:rPr>
        <w:t>.</w:t>
      </w:r>
      <w:r w:rsidR="00147296">
        <w:rPr>
          <w:bCs/>
          <w:iCs/>
          <w:szCs w:val="28"/>
        </w:rPr>
        <w:t xml:space="preserve"> </w:t>
      </w:r>
    </w:p>
    <w:p w14:paraId="60F54341" w14:textId="6F0F3D37" w:rsidR="008C7AED" w:rsidRDefault="00147296" w:rsidP="00027112">
      <w:pPr>
        <w:spacing w:after="60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>Саме тому,</w:t>
      </w:r>
      <w:r w:rsidR="008C7AED" w:rsidRPr="00870181">
        <w:rPr>
          <w:bCs/>
          <w:iCs/>
          <w:szCs w:val="28"/>
        </w:rPr>
        <w:t xml:space="preserve"> </w:t>
      </w:r>
      <w:r w:rsidRPr="00870181">
        <w:rPr>
          <w:bCs/>
          <w:iCs/>
          <w:szCs w:val="28"/>
        </w:rPr>
        <w:t>питання економії бюджетних коштів та переходу від традиційних до більш економ</w:t>
      </w:r>
      <w:r>
        <w:rPr>
          <w:bCs/>
          <w:iCs/>
          <w:szCs w:val="28"/>
        </w:rPr>
        <w:t xml:space="preserve">ічно-вигідних видів палива (дрова, </w:t>
      </w:r>
      <w:proofErr w:type="spellStart"/>
      <w:r>
        <w:rPr>
          <w:bCs/>
          <w:iCs/>
          <w:szCs w:val="28"/>
        </w:rPr>
        <w:t>пелети</w:t>
      </w:r>
      <w:proofErr w:type="spellEnd"/>
      <w:r>
        <w:rPr>
          <w:bCs/>
          <w:iCs/>
          <w:szCs w:val="28"/>
        </w:rPr>
        <w:t xml:space="preserve">, паливні гранули, </w:t>
      </w:r>
      <w:proofErr w:type="spellStart"/>
      <w:r>
        <w:rPr>
          <w:bCs/>
          <w:iCs/>
          <w:szCs w:val="28"/>
        </w:rPr>
        <w:t>торфо</w:t>
      </w:r>
      <w:proofErr w:type="spellEnd"/>
      <w:r>
        <w:rPr>
          <w:bCs/>
          <w:iCs/>
          <w:szCs w:val="28"/>
        </w:rPr>
        <w:t xml:space="preserve">-брикети, щепа тощо) стоїть </w:t>
      </w:r>
      <w:r w:rsidR="008C7AED">
        <w:rPr>
          <w:bCs/>
          <w:iCs/>
          <w:szCs w:val="28"/>
        </w:rPr>
        <w:t>дуже гостро</w:t>
      </w:r>
      <w:r>
        <w:rPr>
          <w:bCs/>
          <w:iCs/>
          <w:szCs w:val="28"/>
        </w:rPr>
        <w:t>.</w:t>
      </w:r>
      <w:r w:rsidR="008C7AED">
        <w:rPr>
          <w:bCs/>
          <w:iCs/>
          <w:szCs w:val="28"/>
        </w:rPr>
        <w:t xml:space="preserve"> </w:t>
      </w:r>
    </w:p>
    <w:p w14:paraId="3C21EFCE" w14:textId="77777777" w:rsidR="00147296" w:rsidRPr="00DC4B02" w:rsidRDefault="00147296" w:rsidP="00027112">
      <w:pPr>
        <w:spacing w:after="60"/>
        <w:ind w:right="32" w:firstLine="709"/>
        <w:jc w:val="both"/>
        <w:rPr>
          <w:szCs w:val="28"/>
        </w:rPr>
      </w:pPr>
      <w:r w:rsidRPr="00DC4B02">
        <w:rPr>
          <w:szCs w:val="28"/>
        </w:rPr>
        <w:t xml:space="preserve">У рамках </w:t>
      </w:r>
      <w:r>
        <w:rPr>
          <w:szCs w:val="28"/>
        </w:rPr>
        <w:t>реалізації П</w:t>
      </w:r>
      <w:r w:rsidRPr="00DC4B02">
        <w:rPr>
          <w:szCs w:val="28"/>
        </w:rPr>
        <w:t xml:space="preserve">рограми буде забезпечено фінансову підтримку органам місцевого самоврядування для реалізації проектів </w:t>
      </w:r>
      <w:r>
        <w:rPr>
          <w:szCs w:val="28"/>
        </w:rPr>
        <w:t>з</w:t>
      </w:r>
      <w:r w:rsidRPr="00DC4B02">
        <w:rPr>
          <w:szCs w:val="28"/>
        </w:rPr>
        <w:t xml:space="preserve"> </w:t>
      </w:r>
      <w:r>
        <w:t>переведення опалення закладів бюджетної сфери на альтернативні до природного газу та електроенергії види палива</w:t>
      </w:r>
      <w:r w:rsidR="00B26FC0">
        <w:t>.</w:t>
      </w:r>
    </w:p>
    <w:p w14:paraId="7F40C884" w14:textId="77777777" w:rsidR="000204FC" w:rsidRDefault="000204FC" w:rsidP="000204FC">
      <w:pPr>
        <w:spacing w:after="60"/>
        <w:ind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>На сьогодні, о</w:t>
      </w:r>
      <w:r w:rsidRPr="009A5FA4">
        <w:rPr>
          <w:bCs/>
          <w:iCs/>
          <w:szCs w:val="28"/>
        </w:rPr>
        <w:t xml:space="preserve">ргани місцевого самоврядування в </w:t>
      </w:r>
      <w:r>
        <w:rPr>
          <w:bCs/>
          <w:iCs/>
          <w:szCs w:val="28"/>
        </w:rPr>
        <w:t>23</w:t>
      </w:r>
      <w:r w:rsidRPr="009A5FA4">
        <w:rPr>
          <w:bCs/>
          <w:iCs/>
          <w:szCs w:val="28"/>
        </w:rPr>
        <w:t xml:space="preserve"> громад</w:t>
      </w:r>
      <w:r>
        <w:rPr>
          <w:bCs/>
          <w:iCs/>
          <w:szCs w:val="28"/>
        </w:rPr>
        <w:t>ах</w:t>
      </w:r>
      <w:r w:rsidRPr="009A5FA4">
        <w:rPr>
          <w:bCs/>
          <w:iCs/>
          <w:szCs w:val="28"/>
        </w:rPr>
        <w:t xml:space="preserve"> Чернігівської області виявили готовність до відходу від споживання традиційних енергоресурсів та </w:t>
      </w:r>
      <w:r>
        <w:rPr>
          <w:bCs/>
          <w:iCs/>
          <w:szCs w:val="28"/>
        </w:rPr>
        <w:t xml:space="preserve">підтримали </w:t>
      </w:r>
      <w:r w:rsidRPr="009A5FA4">
        <w:rPr>
          <w:bCs/>
          <w:iCs/>
          <w:szCs w:val="28"/>
        </w:rPr>
        <w:t xml:space="preserve">реалізацію проєктів з переобладнання систем опалення в підзвітних установах соціального значення на котли з використанням альтернативних до природного газу </w:t>
      </w:r>
      <w:r w:rsidRPr="00037C80">
        <w:rPr>
          <w:bCs/>
          <w:iCs/>
          <w:szCs w:val="28"/>
        </w:rPr>
        <w:t>та електроенергії видів</w:t>
      </w:r>
      <w:r w:rsidRPr="009A5FA4">
        <w:rPr>
          <w:bCs/>
          <w:iCs/>
          <w:szCs w:val="28"/>
        </w:rPr>
        <w:t xml:space="preserve"> палива.</w:t>
      </w:r>
    </w:p>
    <w:p w14:paraId="735963A4" w14:textId="77777777" w:rsidR="000204FC" w:rsidRDefault="000204FC" w:rsidP="000204FC">
      <w:pPr>
        <w:spacing w:after="60"/>
        <w:ind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>Таких установ на сьогодні 125, в тому числі 36 закладів, які опалюються централізовано. Опалювальна площа будівель, що пропонуються до переведення на альтернативне паливо, становить понад 200,0 тис. м</w:t>
      </w:r>
      <w:r>
        <w:rPr>
          <w:bCs/>
          <w:iCs/>
          <w:szCs w:val="28"/>
          <w:vertAlign w:val="superscript"/>
        </w:rPr>
        <w:t>2</w:t>
      </w:r>
      <w:r>
        <w:rPr>
          <w:bCs/>
          <w:iCs/>
          <w:szCs w:val="28"/>
        </w:rPr>
        <w:t>. Щорічно вони споживають більше 3,0 млн. м</w:t>
      </w:r>
      <w:r>
        <w:rPr>
          <w:bCs/>
          <w:iCs/>
          <w:szCs w:val="28"/>
          <w:vertAlign w:val="superscript"/>
        </w:rPr>
        <w:t>3</w:t>
      </w:r>
      <w:r>
        <w:rPr>
          <w:bCs/>
          <w:iCs/>
          <w:szCs w:val="28"/>
        </w:rPr>
        <w:t xml:space="preserve"> природного газу, що в грошовому еквіваленті, за встановленими на сьогодні тарифами на природний газ та теплову енергію для бюджетних установ, становить понад 112,5 млн грн потенційних видатків з місцевих бюджетів, а це </w:t>
      </w:r>
      <w:r>
        <w:rPr>
          <w:bCs/>
          <w:iCs/>
          <w:szCs w:val="28"/>
        </w:rPr>
        <w:lastRenderedPageBreak/>
        <w:t>майже у 3 рази більше, ніж сплачено цими ж установами за природний газ та тепло у 2020 році. Таке навантаження ні місцеві бюджети громад створить передумови до скорочення кількості закладів соціальної сфери та їх закриття.</w:t>
      </w:r>
    </w:p>
    <w:p w14:paraId="6EEA9298" w14:textId="03C94385" w:rsidR="00027112" w:rsidRDefault="001C771B" w:rsidP="00027112">
      <w:pPr>
        <w:spacing w:after="60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Наразі існує </w:t>
      </w:r>
      <w:r w:rsidR="00336A29">
        <w:rPr>
          <w:bCs/>
          <w:iCs/>
          <w:szCs w:val="28"/>
        </w:rPr>
        <w:t xml:space="preserve">потреб у </w:t>
      </w:r>
      <w:r>
        <w:rPr>
          <w:bCs/>
          <w:iCs/>
          <w:szCs w:val="28"/>
        </w:rPr>
        <w:t>замі</w:t>
      </w:r>
      <w:r w:rsidR="00336A29">
        <w:rPr>
          <w:bCs/>
          <w:iCs/>
          <w:szCs w:val="28"/>
        </w:rPr>
        <w:t>щенні</w:t>
      </w:r>
      <w:r>
        <w:rPr>
          <w:bCs/>
          <w:iCs/>
          <w:szCs w:val="28"/>
        </w:rPr>
        <w:t xml:space="preserve"> </w:t>
      </w:r>
      <w:r w:rsidR="000204FC">
        <w:rPr>
          <w:bCs/>
          <w:iCs/>
          <w:szCs w:val="28"/>
        </w:rPr>
        <w:t>близько</w:t>
      </w:r>
      <w:r>
        <w:rPr>
          <w:bCs/>
          <w:iCs/>
          <w:szCs w:val="28"/>
        </w:rPr>
        <w:t xml:space="preserve"> 50 МВт потужностей, що працюють на газу, в тому числі надають теплову енергію централізованими мережами. Орієнтовна вартість такої заміни становить близько 100,0 млн грн з врахуванням витрат на розробку проєктів, проведення експертиз, виконання ав</w:t>
      </w:r>
      <w:r w:rsidR="000204FC">
        <w:rPr>
          <w:bCs/>
          <w:iCs/>
          <w:szCs w:val="28"/>
        </w:rPr>
        <w:t>торських та технічних наглядів</w:t>
      </w:r>
      <w:r>
        <w:rPr>
          <w:bCs/>
          <w:iCs/>
          <w:szCs w:val="28"/>
        </w:rPr>
        <w:t xml:space="preserve">, придбання та встановлення альтернативного котельного обладнання. </w:t>
      </w:r>
    </w:p>
    <w:p w14:paraId="3806D2D8" w14:textId="77777777" w:rsidR="00147296" w:rsidRPr="00027112" w:rsidRDefault="00144E91" w:rsidP="00027112">
      <w:pPr>
        <w:spacing w:after="60"/>
        <w:ind w:firstLine="709"/>
        <w:jc w:val="both"/>
        <w:rPr>
          <w:bCs/>
          <w:iCs/>
          <w:szCs w:val="28"/>
        </w:rPr>
      </w:pPr>
      <w:r w:rsidRPr="00B26FC0">
        <w:rPr>
          <w:b/>
        </w:rPr>
        <w:t xml:space="preserve">Програмою </w:t>
      </w:r>
      <w:r w:rsidR="00147296" w:rsidRPr="00B26FC0">
        <w:rPr>
          <w:b/>
        </w:rPr>
        <w:t>передбачається часткове фінансування заходів з:</w:t>
      </w:r>
    </w:p>
    <w:p w14:paraId="78D38B99" w14:textId="77777777" w:rsidR="00147296" w:rsidRDefault="00147296" w:rsidP="00027112">
      <w:pPr>
        <w:spacing w:after="60"/>
        <w:ind w:right="32" w:firstLine="851"/>
        <w:jc w:val="both"/>
      </w:pPr>
      <w:r>
        <w:t>розробки проєктної документації та проведення її експертизи, виконання авторського та технічного наглядів робіт по переведенню опалення закладів бюджетної сфери на альтернативні до природного газу та електроенергії види палива;</w:t>
      </w:r>
    </w:p>
    <w:p w14:paraId="669F5255" w14:textId="7B777506" w:rsidR="00147296" w:rsidRDefault="00147296" w:rsidP="00027112">
      <w:pPr>
        <w:spacing w:after="60"/>
        <w:ind w:right="32" w:firstLine="851"/>
        <w:jc w:val="both"/>
      </w:pPr>
      <w:r>
        <w:t>встановлення блочно-модульних котелень, твердопаливних котлів,</w:t>
      </w:r>
      <w:r w:rsidRPr="009E710F">
        <w:t xml:space="preserve"> </w:t>
      </w:r>
      <w:r>
        <w:t xml:space="preserve">які працюють на альтернативних до природного газу та електроенергії видах палива та обладнання до </w:t>
      </w:r>
      <w:r w:rsidR="000204FC">
        <w:t>них.</w:t>
      </w:r>
    </w:p>
    <w:p w14:paraId="09267A7F" w14:textId="29024AAB" w:rsidR="001C771B" w:rsidRPr="001C771B" w:rsidRDefault="00B26FC0" w:rsidP="00027112">
      <w:pPr>
        <w:pStyle w:val="22"/>
        <w:spacing w:after="60" w:line="240" w:lineRule="auto"/>
        <w:ind w:firstLine="708"/>
        <w:jc w:val="both"/>
        <w:rPr>
          <w:sz w:val="28"/>
          <w:szCs w:val="24"/>
        </w:rPr>
      </w:pPr>
      <w:r w:rsidRPr="001C771B">
        <w:rPr>
          <w:sz w:val="28"/>
          <w:szCs w:val="24"/>
        </w:rPr>
        <w:t xml:space="preserve">Фінансування заходів </w:t>
      </w:r>
      <w:r w:rsidR="00147296" w:rsidRPr="001C771B">
        <w:rPr>
          <w:sz w:val="28"/>
          <w:szCs w:val="24"/>
        </w:rPr>
        <w:t>передбачених Програм</w:t>
      </w:r>
      <w:r w:rsidRPr="001C771B">
        <w:rPr>
          <w:sz w:val="28"/>
          <w:szCs w:val="24"/>
        </w:rPr>
        <w:t>ою</w:t>
      </w:r>
      <w:r w:rsidR="00147296" w:rsidRPr="001C771B">
        <w:rPr>
          <w:sz w:val="28"/>
          <w:szCs w:val="24"/>
        </w:rPr>
        <w:t xml:space="preserve"> здійснюватиметься за рахунок коштів обласного бюджету, </w:t>
      </w:r>
      <w:r w:rsidRPr="001C771B">
        <w:rPr>
          <w:sz w:val="28"/>
          <w:szCs w:val="24"/>
        </w:rPr>
        <w:t xml:space="preserve">в розмірі 60% від їх вартості, </w:t>
      </w:r>
      <w:r w:rsidR="00147296" w:rsidRPr="001C771B">
        <w:rPr>
          <w:sz w:val="28"/>
          <w:szCs w:val="24"/>
        </w:rPr>
        <w:t>бюджетів органів місцевого самоврядування та інших джерел</w:t>
      </w:r>
      <w:r w:rsidR="000204FC">
        <w:rPr>
          <w:sz w:val="28"/>
          <w:szCs w:val="24"/>
        </w:rPr>
        <w:t xml:space="preserve"> фінансування</w:t>
      </w:r>
      <w:r w:rsidR="00147296" w:rsidRPr="001C771B">
        <w:rPr>
          <w:sz w:val="28"/>
          <w:szCs w:val="24"/>
        </w:rPr>
        <w:t>, не заборонених законодавством, в розмірі 40% від вартості заходів Програми.</w:t>
      </w:r>
      <w:r w:rsidR="001C771B" w:rsidRPr="001C771B">
        <w:rPr>
          <w:sz w:val="28"/>
          <w:szCs w:val="24"/>
        </w:rPr>
        <w:t xml:space="preserve"> Термін реалізації Програми – 3 роки.</w:t>
      </w:r>
    </w:p>
    <w:p w14:paraId="24361808" w14:textId="77777777" w:rsidR="001C771B" w:rsidRDefault="001C771B" w:rsidP="00027112">
      <w:pPr>
        <w:pStyle w:val="22"/>
        <w:spacing w:after="60" w:line="240" w:lineRule="auto"/>
        <w:ind w:firstLine="708"/>
        <w:jc w:val="both"/>
        <w:rPr>
          <w:sz w:val="28"/>
          <w:szCs w:val="28"/>
        </w:rPr>
      </w:pPr>
      <w:r w:rsidRPr="00C234F9">
        <w:rPr>
          <w:sz w:val="28"/>
          <w:szCs w:val="28"/>
        </w:rPr>
        <w:t xml:space="preserve">Відбір </w:t>
      </w:r>
      <w:r>
        <w:rPr>
          <w:sz w:val="28"/>
          <w:szCs w:val="28"/>
        </w:rPr>
        <w:t>заявок</w:t>
      </w:r>
      <w:r w:rsidRPr="00C234F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B655A2">
        <w:rPr>
          <w:sz w:val="28"/>
          <w:szCs w:val="28"/>
        </w:rPr>
        <w:t xml:space="preserve"> переведення опалення закладів бюджетної сфери </w:t>
      </w:r>
      <w:r w:rsidR="00027112" w:rsidRPr="00C234F9">
        <w:rPr>
          <w:sz w:val="28"/>
          <w:szCs w:val="28"/>
        </w:rPr>
        <w:t>орган</w:t>
      </w:r>
      <w:r w:rsidR="00027112">
        <w:rPr>
          <w:sz w:val="28"/>
          <w:szCs w:val="28"/>
        </w:rPr>
        <w:t>ів</w:t>
      </w:r>
      <w:r w:rsidR="00027112" w:rsidRPr="00C234F9">
        <w:rPr>
          <w:sz w:val="28"/>
          <w:szCs w:val="28"/>
        </w:rPr>
        <w:t xml:space="preserve"> місцевого самоврядування</w:t>
      </w:r>
      <w:r w:rsidR="00027112" w:rsidRPr="00B655A2">
        <w:rPr>
          <w:sz w:val="28"/>
          <w:szCs w:val="28"/>
        </w:rPr>
        <w:t xml:space="preserve"> </w:t>
      </w:r>
      <w:r w:rsidRPr="00B655A2">
        <w:rPr>
          <w:sz w:val="28"/>
          <w:szCs w:val="28"/>
        </w:rPr>
        <w:t>на альтернативні види палива</w:t>
      </w:r>
      <w:r>
        <w:rPr>
          <w:sz w:val="28"/>
          <w:szCs w:val="28"/>
        </w:rPr>
        <w:t>,</w:t>
      </w:r>
      <w:r w:rsidRPr="00C234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 </w:t>
      </w:r>
      <w:r w:rsidRPr="00C234F9">
        <w:rPr>
          <w:sz w:val="28"/>
          <w:szCs w:val="28"/>
        </w:rPr>
        <w:t>здійсню</w:t>
      </w:r>
      <w:r>
        <w:rPr>
          <w:sz w:val="28"/>
          <w:szCs w:val="28"/>
        </w:rPr>
        <w:t>ва</w:t>
      </w:r>
      <w:r w:rsidRPr="00C234F9">
        <w:rPr>
          <w:sz w:val="28"/>
          <w:szCs w:val="28"/>
        </w:rPr>
        <w:t>т</w:t>
      </w:r>
      <w:r>
        <w:rPr>
          <w:sz w:val="28"/>
          <w:szCs w:val="28"/>
        </w:rPr>
        <w:t>ися</w:t>
      </w:r>
      <w:r w:rsidRPr="00C234F9">
        <w:rPr>
          <w:sz w:val="28"/>
          <w:szCs w:val="28"/>
        </w:rPr>
        <w:t xml:space="preserve"> комісією, </w:t>
      </w:r>
      <w:r>
        <w:rPr>
          <w:sz w:val="28"/>
          <w:szCs w:val="28"/>
        </w:rPr>
        <w:t>до</w:t>
      </w:r>
      <w:r w:rsidRPr="002B3EA4">
        <w:rPr>
          <w:sz w:val="28"/>
          <w:szCs w:val="28"/>
        </w:rPr>
        <w:t xml:space="preserve"> складу </w:t>
      </w:r>
      <w:r>
        <w:rPr>
          <w:sz w:val="28"/>
          <w:szCs w:val="28"/>
        </w:rPr>
        <w:t>якої</w:t>
      </w:r>
      <w:r w:rsidRPr="002B3EA4">
        <w:rPr>
          <w:sz w:val="28"/>
          <w:szCs w:val="28"/>
        </w:rPr>
        <w:t xml:space="preserve"> вход</w:t>
      </w:r>
      <w:r w:rsidR="00027112">
        <w:rPr>
          <w:sz w:val="28"/>
          <w:szCs w:val="28"/>
        </w:rPr>
        <w:t>итимуть</w:t>
      </w:r>
      <w:r w:rsidRPr="002B3EA4">
        <w:rPr>
          <w:sz w:val="28"/>
          <w:szCs w:val="28"/>
        </w:rPr>
        <w:t xml:space="preserve"> представники Чернігівської обласної ради та Чернігівської обласної державної адміністрації.</w:t>
      </w:r>
    </w:p>
    <w:p w14:paraId="4A449FBB" w14:textId="77777777" w:rsidR="00027112" w:rsidRPr="00027112" w:rsidRDefault="00F919F6" w:rsidP="00027112">
      <w:pPr>
        <w:spacing w:after="60"/>
        <w:ind w:firstLine="708"/>
        <w:jc w:val="both"/>
      </w:pPr>
      <w:r w:rsidRPr="00051A99">
        <w:rPr>
          <w:szCs w:val="28"/>
        </w:rPr>
        <w:t xml:space="preserve">Виконання Програми дасть змогу </w:t>
      </w:r>
      <w:r w:rsidR="00027112">
        <w:t>забезпечити бюджетні заклади області</w:t>
      </w:r>
      <w:r w:rsidR="00027112" w:rsidRPr="000A62CF">
        <w:t xml:space="preserve"> </w:t>
      </w:r>
      <w:r w:rsidR="00027112">
        <w:t xml:space="preserve">альтернативними джерелами теплопостачання, зменшити залежність бюджетних установ та організацій від наявності традиційних енергоресурсів, скоротити споживання дороговартісних, традиційних видів палива, стимулювати розвиток виробництва біопалива місцевого походження та </w:t>
      </w:r>
      <w:r w:rsidR="00027112" w:rsidRPr="00027112">
        <w:t>збільш</w:t>
      </w:r>
      <w:r w:rsidR="00027112">
        <w:t>ити</w:t>
      </w:r>
      <w:r w:rsidR="00027112" w:rsidRPr="00027112">
        <w:t xml:space="preserve"> потужност</w:t>
      </w:r>
      <w:r w:rsidR="00027112">
        <w:t>і</w:t>
      </w:r>
      <w:r w:rsidR="00027112" w:rsidRPr="00027112">
        <w:t xml:space="preserve"> теплов</w:t>
      </w:r>
      <w:r w:rsidR="00027112">
        <w:t>ої генерації</w:t>
      </w:r>
      <w:r w:rsidR="00A71DAF">
        <w:t xml:space="preserve"> в області</w:t>
      </w:r>
      <w:r w:rsidR="00027112" w:rsidRPr="00027112">
        <w:t>, які працюють на альтернативних видах палива</w:t>
      </w:r>
      <w:r w:rsidR="00027112">
        <w:t>.</w:t>
      </w:r>
    </w:p>
    <w:p w14:paraId="45B0A4F2" w14:textId="77777777" w:rsidR="00835A43" w:rsidRDefault="00307243" w:rsidP="00027112">
      <w:pPr>
        <w:pStyle w:val="a4"/>
        <w:spacing w:after="60"/>
        <w:ind w:firstLine="708"/>
      </w:pPr>
      <w:r w:rsidRPr="00051A99">
        <w:t xml:space="preserve">Програма </w:t>
      </w:r>
      <w:r w:rsidR="002F6D83" w:rsidRPr="00051A99">
        <w:t xml:space="preserve">не </w:t>
      </w:r>
      <w:r w:rsidR="007E5205" w:rsidRPr="00051A99">
        <w:t>підпадає під сферу дії Закону України</w:t>
      </w:r>
      <w:r w:rsidR="007E5205">
        <w:t xml:space="preserve"> «</w:t>
      </w:r>
      <w:r w:rsidR="007E5205" w:rsidRPr="00307243">
        <w:t>Про стратегічну екологічну оцінку</w:t>
      </w:r>
      <w:r w:rsidR="007E5205">
        <w:t xml:space="preserve">» та </w:t>
      </w:r>
      <w:r w:rsidR="00544831">
        <w:t xml:space="preserve">не </w:t>
      </w:r>
      <w:r>
        <w:t>потребує проведення стратегічної екологічної оцінки</w:t>
      </w:r>
      <w:r w:rsidR="007E5205">
        <w:t>.</w:t>
      </w:r>
    </w:p>
    <w:p w14:paraId="24B4B3DA" w14:textId="77777777" w:rsidR="007E5205" w:rsidRDefault="007E5205" w:rsidP="00B33D83">
      <w:pPr>
        <w:pStyle w:val="a4"/>
        <w:ind w:firstLine="709"/>
      </w:pPr>
    </w:p>
    <w:p w14:paraId="4364872A" w14:textId="77777777" w:rsidR="00051A99" w:rsidRDefault="00051A99" w:rsidP="00B33D83">
      <w:pPr>
        <w:pStyle w:val="a4"/>
        <w:ind w:firstLine="709"/>
      </w:pPr>
    </w:p>
    <w:p w14:paraId="02A22F5A" w14:textId="77777777" w:rsidR="00027112" w:rsidRDefault="00027112" w:rsidP="00B33D83">
      <w:pPr>
        <w:pStyle w:val="a4"/>
        <w:ind w:firstLine="709"/>
      </w:pPr>
    </w:p>
    <w:p w14:paraId="22FF420D" w14:textId="77777777" w:rsidR="00027112" w:rsidRDefault="00027112" w:rsidP="00B33D83">
      <w:pPr>
        <w:pStyle w:val="a4"/>
        <w:ind w:firstLine="709"/>
      </w:pPr>
    </w:p>
    <w:p w14:paraId="3595A299" w14:textId="77777777" w:rsidR="00051A99" w:rsidRDefault="00051A99" w:rsidP="00B33D83">
      <w:pPr>
        <w:pStyle w:val="a4"/>
        <w:ind w:firstLine="709"/>
      </w:pPr>
    </w:p>
    <w:p w14:paraId="488BA910" w14:textId="77777777" w:rsidR="00A31D37" w:rsidRPr="003367CC" w:rsidRDefault="00A31D37" w:rsidP="00A31D37">
      <w:pPr>
        <w:rPr>
          <w:szCs w:val="28"/>
        </w:rPr>
      </w:pPr>
      <w:r w:rsidRPr="003367CC">
        <w:rPr>
          <w:szCs w:val="28"/>
        </w:rPr>
        <w:t xml:space="preserve">Директор Департаменту </w:t>
      </w:r>
      <w:r w:rsidR="00835A43">
        <w:rPr>
          <w:szCs w:val="28"/>
        </w:rPr>
        <w:t>ЕТЗ та ЖКГ</w:t>
      </w:r>
    </w:p>
    <w:p w14:paraId="30E1B0B7" w14:textId="77777777" w:rsidR="00A31D37" w:rsidRPr="003367CC" w:rsidRDefault="003367CC" w:rsidP="00A31D37">
      <w:pPr>
        <w:pStyle w:val="a4"/>
        <w:ind w:firstLine="0"/>
        <w:jc w:val="left"/>
      </w:pPr>
      <w:r w:rsidRPr="003367CC">
        <w:rPr>
          <w:szCs w:val="28"/>
        </w:rPr>
        <w:t xml:space="preserve">Чернігівської ОДА </w:t>
      </w:r>
      <w:r w:rsidRPr="003367CC">
        <w:rPr>
          <w:szCs w:val="28"/>
        </w:rPr>
        <w:tab/>
      </w:r>
      <w:r w:rsidRPr="003367CC">
        <w:rPr>
          <w:szCs w:val="28"/>
        </w:rPr>
        <w:tab/>
      </w:r>
      <w:r w:rsidRPr="003367CC">
        <w:rPr>
          <w:szCs w:val="28"/>
        </w:rPr>
        <w:tab/>
      </w:r>
      <w:r w:rsidRPr="003367CC">
        <w:rPr>
          <w:szCs w:val="28"/>
        </w:rPr>
        <w:tab/>
      </w:r>
      <w:r w:rsidRPr="003367CC">
        <w:rPr>
          <w:szCs w:val="28"/>
        </w:rPr>
        <w:tab/>
      </w:r>
      <w:r w:rsidRPr="003367CC">
        <w:rPr>
          <w:szCs w:val="28"/>
        </w:rPr>
        <w:tab/>
      </w:r>
      <w:r>
        <w:rPr>
          <w:szCs w:val="28"/>
        </w:rPr>
        <w:t xml:space="preserve">        </w:t>
      </w:r>
      <w:r w:rsidR="00A31D37" w:rsidRPr="003367CC">
        <w:rPr>
          <w:szCs w:val="28"/>
        </w:rPr>
        <w:t>В</w:t>
      </w:r>
      <w:r w:rsidRPr="003367CC">
        <w:rPr>
          <w:szCs w:val="28"/>
        </w:rPr>
        <w:t xml:space="preserve">олодимир </w:t>
      </w:r>
      <w:r w:rsidR="00A31D37" w:rsidRPr="003367CC">
        <w:rPr>
          <w:szCs w:val="28"/>
        </w:rPr>
        <w:t>К</w:t>
      </w:r>
      <w:r w:rsidRPr="003367CC">
        <w:rPr>
          <w:szCs w:val="28"/>
        </w:rPr>
        <w:t>РИВЕНКО</w:t>
      </w:r>
    </w:p>
    <w:sectPr w:rsidR="00A31D37" w:rsidRPr="003367CC" w:rsidSect="001C771B">
      <w:headerReference w:type="even" r:id="rId7"/>
      <w:headerReference w:type="default" r:id="rId8"/>
      <w:type w:val="continuous"/>
      <w:pgSz w:w="11909" w:h="16834"/>
      <w:pgMar w:top="567" w:right="567" w:bottom="284" w:left="1276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224A6" w14:textId="77777777" w:rsidR="00D4395D" w:rsidRDefault="00D4395D">
      <w:r>
        <w:separator/>
      </w:r>
    </w:p>
  </w:endnote>
  <w:endnote w:type="continuationSeparator" w:id="0">
    <w:p w14:paraId="5FFF8E54" w14:textId="77777777" w:rsidR="00D4395D" w:rsidRDefault="00D4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325D4" w14:textId="77777777" w:rsidR="00D4395D" w:rsidRDefault="00D4395D">
      <w:r>
        <w:separator/>
      </w:r>
    </w:p>
  </w:footnote>
  <w:footnote w:type="continuationSeparator" w:id="0">
    <w:p w14:paraId="7C036C53" w14:textId="77777777" w:rsidR="00D4395D" w:rsidRDefault="00D43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96152" w14:textId="77777777" w:rsidR="00803A94" w:rsidRDefault="00803A9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77655A" w14:textId="77777777" w:rsidR="00803A94" w:rsidRDefault="00803A9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95764" w14:textId="7BF980D6" w:rsidR="00803A94" w:rsidRPr="00B33D83" w:rsidRDefault="00803A94" w:rsidP="00B33D83">
    <w:pPr>
      <w:pStyle w:val="a5"/>
      <w:framePr w:wrap="around" w:vAnchor="text" w:hAnchor="page" w:x="6331" w:y="-164"/>
      <w:jc w:val="right"/>
      <w:rPr>
        <w:rStyle w:val="a6"/>
        <w:sz w:val="24"/>
      </w:rPr>
    </w:pPr>
    <w:r w:rsidRPr="00B33D83">
      <w:rPr>
        <w:rStyle w:val="a6"/>
        <w:sz w:val="24"/>
      </w:rPr>
      <w:fldChar w:fldCharType="begin"/>
    </w:r>
    <w:r w:rsidRPr="00B33D83">
      <w:rPr>
        <w:rStyle w:val="a6"/>
        <w:sz w:val="24"/>
      </w:rPr>
      <w:instrText xml:space="preserve">PAGE  </w:instrText>
    </w:r>
    <w:r w:rsidRPr="00B33D83">
      <w:rPr>
        <w:rStyle w:val="a6"/>
        <w:sz w:val="24"/>
      </w:rPr>
      <w:fldChar w:fldCharType="separate"/>
    </w:r>
    <w:r w:rsidR="00397E64">
      <w:rPr>
        <w:rStyle w:val="a6"/>
        <w:noProof/>
        <w:sz w:val="24"/>
      </w:rPr>
      <w:t>2</w:t>
    </w:r>
    <w:r w:rsidRPr="00B33D83">
      <w:rPr>
        <w:rStyle w:val="a6"/>
        <w:sz w:val="24"/>
      </w:rPr>
      <w:fldChar w:fldCharType="end"/>
    </w:r>
  </w:p>
  <w:p w14:paraId="2D7AA385" w14:textId="77777777" w:rsidR="00803A94" w:rsidRDefault="00803A9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66E7"/>
    <w:multiLevelType w:val="hybridMultilevel"/>
    <w:tmpl w:val="A9DE3C00"/>
    <w:lvl w:ilvl="0" w:tplc="A98253D0">
      <w:start w:val="3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C760299"/>
    <w:multiLevelType w:val="hybridMultilevel"/>
    <w:tmpl w:val="A04AE9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C3A66F7"/>
    <w:multiLevelType w:val="hybridMultilevel"/>
    <w:tmpl w:val="CA603E38"/>
    <w:lvl w:ilvl="0" w:tplc="E6DE562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  <w:i/>
        <w:iCs/>
      </w:rPr>
    </w:lvl>
    <w:lvl w:ilvl="1" w:tplc="042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344084"/>
    <w:multiLevelType w:val="hybridMultilevel"/>
    <w:tmpl w:val="149C1F8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0053B"/>
    <w:multiLevelType w:val="hybridMultilevel"/>
    <w:tmpl w:val="F134DEDC"/>
    <w:lvl w:ilvl="0" w:tplc="C69E0F14">
      <w:start w:val="2"/>
      <w:numFmt w:val="bullet"/>
      <w:lvlText w:val="-"/>
      <w:lvlJc w:val="left"/>
      <w:pPr>
        <w:tabs>
          <w:tab w:val="num" w:pos="1026"/>
        </w:tabs>
        <w:ind w:left="1026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7DF704F"/>
    <w:multiLevelType w:val="multilevel"/>
    <w:tmpl w:val="BE72BAF2"/>
    <w:lvl w:ilvl="0">
      <w:start w:val="1"/>
      <w:numFmt w:val="decimal"/>
      <w:lvlText w:val="%1."/>
      <w:lvlJc w:val="left"/>
      <w:pPr>
        <w:ind w:left="1991" w:hanging="36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23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91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2F"/>
    <w:rsid w:val="0000785B"/>
    <w:rsid w:val="00013E26"/>
    <w:rsid w:val="00017DBC"/>
    <w:rsid w:val="000204FC"/>
    <w:rsid w:val="00027112"/>
    <w:rsid w:val="00027B64"/>
    <w:rsid w:val="00030B93"/>
    <w:rsid w:val="00034AA5"/>
    <w:rsid w:val="00042776"/>
    <w:rsid w:val="000433F3"/>
    <w:rsid w:val="00043839"/>
    <w:rsid w:val="00050A9C"/>
    <w:rsid w:val="00051386"/>
    <w:rsid w:val="00051A99"/>
    <w:rsid w:val="00052283"/>
    <w:rsid w:val="00055DD6"/>
    <w:rsid w:val="0005758B"/>
    <w:rsid w:val="00064F09"/>
    <w:rsid w:val="00067157"/>
    <w:rsid w:val="00071D1C"/>
    <w:rsid w:val="000741B3"/>
    <w:rsid w:val="000764FA"/>
    <w:rsid w:val="000837CE"/>
    <w:rsid w:val="0008672F"/>
    <w:rsid w:val="000B45C6"/>
    <w:rsid w:val="000B4783"/>
    <w:rsid w:val="000C4051"/>
    <w:rsid w:val="000C5A7F"/>
    <w:rsid w:val="0010590B"/>
    <w:rsid w:val="00115F11"/>
    <w:rsid w:val="00121F1C"/>
    <w:rsid w:val="00123CB9"/>
    <w:rsid w:val="0012704F"/>
    <w:rsid w:val="0013341E"/>
    <w:rsid w:val="00144E91"/>
    <w:rsid w:val="00145AB2"/>
    <w:rsid w:val="00147296"/>
    <w:rsid w:val="00155B26"/>
    <w:rsid w:val="0016506E"/>
    <w:rsid w:val="00180EF0"/>
    <w:rsid w:val="00181F12"/>
    <w:rsid w:val="00184810"/>
    <w:rsid w:val="001C495E"/>
    <w:rsid w:val="001C771B"/>
    <w:rsid w:val="001F2653"/>
    <w:rsid w:val="00222B45"/>
    <w:rsid w:val="00232276"/>
    <w:rsid w:val="00242264"/>
    <w:rsid w:val="002460ED"/>
    <w:rsid w:val="00263F1C"/>
    <w:rsid w:val="00283909"/>
    <w:rsid w:val="002937FA"/>
    <w:rsid w:val="00295833"/>
    <w:rsid w:val="002A3CD8"/>
    <w:rsid w:val="002B007A"/>
    <w:rsid w:val="002B042D"/>
    <w:rsid w:val="002B1FDC"/>
    <w:rsid w:val="002B22FB"/>
    <w:rsid w:val="002B5F0F"/>
    <w:rsid w:val="002C1946"/>
    <w:rsid w:val="002C699D"/>
    <w:rsid w:val="002C7D39"/>
    <w:rsid w:val="002D3AED"/>
    <w:rsid w:val="002D5D88"/>
    <w:rsid w:val="002D6975"/>
    <w:rsid w:val="002F6D83"/>
    <w:rsid w:val="00307243"/>
    <w:rsid w:val="003129E1"/>
    <w:rsid w:val="003367CC"/>
    <w:rsid w:val="00336A29"/>
    <w:rsid w:val="003376BE"/>
    <w:rsid w:val="00344A47"/>
    <w:rsid w:val="00345779"/>
    <w:rsid w:val="00360490"/>
    <w:rsid w:val="00373236"/>
    <w:rsid w:val="00393413"/>
    <w:rsid w:val="00397E64"/>
    <w:rsid w:val="003D0D03"/>
    <w:rsid w:val="003D393C"/>
    <w:rsid w:val="003E533B"/>
    <w:rsid w:val="003E7226"/>
    <w:rsid w:val="003F1FCD"/>
    <w:rsid w:val="003F2566"/>
    <w:rsid w:val="00410072"/>
    <w:rsid w:val="004124B9"/>
    <w:rsid w:val="00414EC7"/>
    <w:rsid w:val="00415113"/>
    <w:rsid w:val="00424135"/>
    <w:rsid w:val="00436383"/>
    <w:rsid w:val="00436AAA"/>
    <w:rsid w:val="00451757"/>
    <w:rsid w:val="00455FD3"/>
    <w:rsid w:val="0045627C"/>
    <w:rsid w:val="0049469A"/>
    <w:rsid w:val="00495C9D"/>
    <w:rsid w:val="004A1EA1"/>
    <w:rsid w:val="004B374E"/>
    <w:rsid w:val="004B715A"/>
    <w:rsid w:val="004E2D1A"/>
    <w:rsid w:val="004E2E9E"/>
    <w:rsid w:val="004E3B4C"/>
    <w:rsid w:val="004F3ACB"/>
    <w:rsid w:val="004F6CFB"/>
    <w:rsid w:val="00501A47"/>
    <w:rsid w:val="005020B8"/>
    <w:rsid w:val="0050566F"/>
    <w:rsid w:val="005102F9"/>
    <w:rsid w:val="00511005"/>
    <w:rsid w:val="00530B37"/>
    <w:rsid w:val="005345C7"/>
    <w:rsid w:val="00535212"/>
    <w:rsid w:val="00541D19"/>
    <w:rsid w:val="00543936"/>
    <w:rsid w:val="00544831"/>
    <w:rsid w:val="00553915"/>
    <w:rsid w:val="0056554F"/>
    <w:rsid w:val="00565BC2"/>
    <w:rsid w:val="0057532B"/>
    <w:rsid w:val="00581585"/>
    <w:rsid w:val="00590997"/>
    <w:rsid w:val="00593225"/>
    <w:rsid w:val="005A2BC6"/>
    <w:rsid w:val="005B1724"/>
    <w:rsid w:val="005C019D"/>
    <w:rsid w:val="005D12B1"/>
    <w:rsid w:val="005F497A"/>
    <w:rsid w:val="005F520C"/>
    <w:rsid w:val="006003E4"/>
    <w:rsid w:val="006021CC"/>
    <w:rsid w:val="00611520"/>
    <w:rsid w:val="0061170F"/>
    <w:rsid w:val="00623A56"/>
    <w:rsid w:val="00625783"/>
    <w:rsid w:val="00627464"/>
    <w:rsid w:val="00641654"/>
    <w:rsid w:val="0065712C"/>
    <w:rsid w:val="0068049D"/>
    <w:rsid w:val="00681147"/>
    <w:rsid w:val="00682BB8"/>
    <w:rsid w:val="0069110D"/>
    <w:rsid w:val="00694A0E"/>
    <w:rsid w:val="0069794B"/>
    <w:rsid w:val="006B33C0"/>
    <w:rsid w:val="006D2475"/>
    <w:rsid w:val="006D297C"/>
    <w:rsid w:val="006D3112"/>
    <w:rsid w:val="006F35DD"/>
    <w:rsid w:val="007218C9"/>
    <w:rsid w:val="00722488"/>
    <w:rsid w:val="007431FE"/>
    <w:rsid w:val="007504CA"/>
    <w:rsid w:val="00752B2B"/>
    <w:rsid w:val="0075517A"/>
    <w:rsid w:val="00756A72"/>
    <w:rsid w:val="007570CB"/>
    <w:rsid w:val="007637A5"/>
    <w:rsid w:val="00763828"/>
    <w:rsid w:val="0076457D"/>
    <w:rsid w:val="00771C64"/>
    <w:rsid w:val="007743C4"/>
    <w:rsid w:val="00776BA1"/>
    <w:rsid w:val="00781533"/>
    <w:rsid w:val="00785F72"/>
    <w:rsid w:val="007A70E8"/>
    <w:rsid w:val="007C0537"/>
    <w:rsid w:val="007D7051"/>
    <w:rsid w:val="007D7DDF"/>
    <w:rsid w:val="007E34FE"/>
    <w:rsid w:val="007E5205"/>
    <w:rsid w:val="007F00A9"/>
    <w:rsid w:val="007F373E"/>
    <w:rsid w:val="00803A94"/>
    <w:rsid w:val="00812FA7"/>
    <w:rsid w:val="00826E4F"/>
    <w:rsid w:val="00835A43"/>
    <w:rsid w:val="0084780E"/>
    <w:rsid w:val="00877ED8"/>
    <w:rsid w:val="008850C8"/>
    <w:rsid w:val="0089067B"/>
    <w:rsid w:val="008959EA"/>
    <w:rsid w:val="008A1AE0"/>
    <w:rsid w:val="008A3784"/>
    <w:rsid w:val="008A5480"/>
    <w:rsid w:val="008C187F"/>
    <w:rsid w:val="008C35F8"/>
    <w:rsid w:val="008C7AED"/>
    <w:rsid w:val="008E26F3"/>
    <w:rsid w:val="008E42A6"/>
    <w:rsid w:val="008E6430"/>
    <w:rsid w:val="009006EA"/>
    <w:rsid w:val="00915DEB"/>
    <w:rsid w:val="0092165B"/>
    <w:rsid w:val="009327F2"/>
    <w:rsid w:val="009377AD"/>
    <w:rsid w:val="009A22E2"/>
    <w:rsid w:val="009A24E6"/>
    <w:rsid w:val="009B6AC8"/>
    <w:rsid w:val="009D02E3"/>
    <w:rsid w:val="009D47BE"/>
    <w:rsid w:val="009E54F1"/>
    <w:rsid w:val="009F5BA7"/>
    <w:rsid w:val="009F71BA"/>
    <w:rsid w:val="00A06D84"/>
    <w:rsid w:val="00A10AAB"/>
    <w:rsid w:val="00A14F93"/>
    <w:rsid w:val="00A16160"/>
    <w:rsid w:val="00A227D4"/>
    <w:rsid w:val="00A2705F"/>
    <w:rsid w:val="00A31D37"/>
    <w:rsid w:val="00A4539E"/>
    <w:rsid w:val="00A65AA1"/>
    <w:rsid w:val="00A71DAF"/>
    <w:rsid w:val="00A730D3"/>
    <w:rsid w:val="00AA06E8"/>
    <w:rsid w:val="00AB133A"/>
    <w:rsid w:val="00AB691A"/>
    <w:rsid w:val="00AB6BE8"/>
    <w:rsid w:val="00AC0182"/>
    <w:rsid w:val="00AE7ED8"/>
    <w:rsid w:val="00AF086E"/>
    <w:rsid w:val="00B01CC9"/>
    <w:rsid w:val="00B02AAC"/>
    <w:rsid w:val="00B02E07"/>
    <w:rsid w:val="00B10B7A"/>
    <w:rsid w:val="00B16E95"/>
    <w:rsid w:val="00B230D4"/>
    <w:rsid w:val="00B262C6"/>
    <w:rsid w:val="00B26FC0"/>
    <w:rsid w:val="00B3323E"/>
    <w:rsid w:val="00B332DD"/>
    <w:rsid w:val="00B33D83"/>
    <w:rsid w:val="00B40EBA"/>
    <w:rsid w:val="00B45B17"/>
    <w:rsid w:val="00B579B1"/>
    <w:rsid w:val="00B61C59"/>
    <w:rsid w:val="00B64B2C"/>
    <w:rsid w:val="00B6620E"/>
    <w:rsid w:val="00B66C4A"/>
    <w:rsid w:val="00B76A52"/>
    <w:rsid w:val="00B949EA"/>
    <w:rsid w:val="00BA77CE"/>
    <w:rsid w:val="00BB1446"/>
    <w:rsid w:val="00BB166C"/>
    <w:rsid w:val="00BC2F0B"/>
    <w:rsid w:val="00BE0C72"/>
    <w:rsid w:val="00BE4F9A"/>
    <w:rsid w:val="00BF1654"/>
    <w:rsid w:val="00C1661A"/>
    <w:rsid w:val="00C24F41"/>
    <w:rsid w:val="00C313FD"/>
    <w:rsid w:val="00C37E2D"/>
    <w:rsid w:val="00C51958"/>
    <w:rsid w:val="00C5242F"/>
    <w:rsid w:val="00C526E7"/>
    <w:rsid w:val="00C5273E"/>
    <w:rsid w:val="00C66762"/>
    <w:rsid w:val="00C7161A"/>
    <w:rsid w:val="00C8211B"/>
    <w:rsid w:val="00C8530F"/>
    <w:rsid w:val="00C86F9C"/>
    <w:rsid w:val="00C9094B"/>
    <w:rsid w:val="00C956CE"/>
    <w:rsid w:val="00CA3E2F"/>
    <w:rsid w:val="00CA41F9"/>
    <w:rsid w:val="00CB160A"/>
    <w:rsid w:val="00CB29B9"/>
    <w:rsid w:val="00CB74F4"/>
    <w:rsid w:val="00CC0C3A"/>
    <w:rsid w:val="00CD4A05"/>
    <w:rsid w:val="00CE31D1"/>
    <w:rsid w:val="00CE5728"/>
    <w:rsid w:val="00CF2CFD"/>
    <w:rsid w:val="00CF38A0"/>
    <w:rsid w:val="00D033BC"/>
    <w:rsid w:val="00D14851"/>
    <w:rsid w:val="00D230B2"/>
    <w:rsid w:val="00D4395D"/>
    <w:rsid w:val="00D47F52"/>
    <w:rsid w:val="00D77937"/>
    <w:rsid w:val="00D96954"/>
    <w:rsid w:val="00DB4AE3"/>
    <w:rsid w:val="00DC237E"/>
    <w:rsid w:val="00DD1BDF"/>
    <w:rsid w:val="00E16F42"/>
    <w:rsid w:val="00E33235"/>
    <w:rsid w:val="00E430BC"/>
    <w:rsid w:val="00E572FA"/>
    <w:rsid w:val="00E66D00"/>
    <w:rsid w:val="00E736DA"/>
    <w:rsid w:val="00E743A6"/>
    <w:rsid w:val="00E7501F"/>
    <w:rsid w:val="00E955D2"/>
    <w:rsid w:val="00E95F47"/>
    <w:rsid w:val="00EA4393"/>
    <w:rsid w:val="00EC2901"/>
    <w:rsid w:val="00ED1559"/>
    <w:rsid w:val="00EF60F6"/>
    <w:rsid w:val="00F106D3"/>
    <w:rsid w:val="00F10A09"/>
    <w:rsid w:val="00F11AE4"/>
    <w:rsid w:val="00F35B9C"/>
    <w:rsid w:val="00F37A2A"/>
    <w:rsid w:val="00F407BE"/>
    <w:rsid w:val="00F56089"/>
    <w:rsid w:val="00F64405"/>
    <w:rsid w:val="00F71B4C"/>
    <w:rsid w:val="00F919F6"/>
    <w:rsid w:val="00F91A32"/>
    <w:rsid w:val="00FA027C"/>
    <w:rsid w:val="00FA288F"/>
    <w:rsid w:val="00FD6E43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4A7F9"/>
  <w15:chartTrackingRefBased/>
  <w15:docId w15:val="{6E519539-1006-4165-82E4-EC9EA706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49D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</w:rPr>
  </w:style>
  <w:style w:type="paragraph" w:styleId="a4">
    <w:name w:val="Body Text Indent"/>
    <w:basedOn w:val="a"/>
    <w:pPr>
      <w:ind w:firstLine="560"/>
      <w:jc w:val="both"/>
    </w:p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1">
    <w:name w:val="Название1"/>
    <w:basedOn w:val="a"/>
    <w:qFormat/>
    <w:pPr>
      <w:jc w:val="center"/>
    </w:pPr>
    <w:rPr>
      <w:b/>
      <w:bCs/>
    </w:rPr>
  </w:style>
  <w:style w:type="paragraph" w:styleId="a7">
    <w:name w:val="footer"/>
    <w:basedOn w:val="a"/>
    <w:link w:val="a8"/>
    <w:uiPriority w:val="99"/>
    <w:rsid w:val="00C24F41"/>
    <w:pPr>
      <w:tabs>
        <w:tab w:val="left" w:pos="86"/>
        <w:tab w:val="center" w:pos="4680"/>
        <w:tab w:val="decimal" w:pos="7200"/>
        <w:tab w:val="right" w:pos="9360"/>
      </w:tabs>
    </w:pPr>
    <w:rPr>
      <w:rFonts w:ascii="Arial" w:hAnsi="Arial"/>
      <w:noProof/>
      <w:sz w:val="10"/>
      <w:lang w:val="x-none"/>
    </w:rPr>
  </w:style>
  <w:style w:type="character" w:customStyle="1" w:styleId="a8">
    <w:name w:val="Нижній колонтитул Знак"/>
    <w:link w:val="a7"/>
    <w:uiPriority w:val="99"/>
    <w:rsid w:val="00C24F41"/>
    <w:rPr>
      <w:rFonts w:ascii="Arial" w:hAnsi="Arial"/>
      <w:noProof/>
      <w:sz w:val="10"/>
      <w:szCs w:val="24"/>
      <w:lang w:val="x-none"/>
    </w:rPr>
  </w:style>
  <w:style w:type="paragraph" w:customStyle="1" w:styleId="10">
    <w:name w:val="Без інтервалів1"/>
    <w:uiPriority w:val="1"/>
    <w:qFormat/>
    <w:rsid w:val="00C24F41"/>
    <w:rPr>
      <w:sz w:val="24"/>
      <w:szCs w:val="24"/>
      <w:lang w:val="uk-UA"/>
    </w:rPr>
  </w:style>
  <w:style w:type="paragraph" w:customStyle="1" w:styleId="rtejustify">
    <w:name w:val="rtejustify"/>
    <w:basedOn w:val="a"/>
    <w:rsid w:val="00C24F41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uiPriority w:val="22"/>
    <w:qFormat/>
    <w:rsid w:val="00C24F41"/>
    <w:rPr>
      <w:b/>
      <w:bCs/>
    </w:rPr>
  </w:style>
  <w:style w:type="character" w:customStyle="1" w:styleId="apple-converted-space">
    <w:name w:val="apple-converted-space"/>
    <w:basedOn w:val="a0"/>
    <w:rsid w:val="00C24F41"/>
  </w:style>
  <w:style w:type="paragraph" w:styleId="aa">
    <w:name w:val="Balloon Text"/>
    <w:basedOn w:val="a"/>
    <w:link w:val="ab"/>
    <w:uiPriority w:val="99"/>
    <w:semiHidden/>
    <w:unhideWhenUsed/>
    <w:rsid w:val="00FD6E43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FD6E43"/>
    <w:rPr>
      <w:rFonts w:ascii="Segoe UI" w:hAnsi="Segoe UI" w:cs="Segoe UI"/>
      <w:sz w:val="18"/>
      <w:szCs w:val="18"/>
      <w:lang w:val="uk-UA"/>
    </w:rPr>
  </w:style>
  <w:style w:type="character" w:customStyle="1" w:styleId="rvts9">
    <w:name w:val="rvts9"/>
    <w:rsid w:val="00123CB9"/>
  </w:style>
  <w:style w:type="table" w:styleId="ac">
    <w:name w:val="Table Grid"/>
    <w:basedOn w:val="a1"/>
    <w:uiPriority w:val="59"/>
    <w:rsid w:val="00A65AA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65AA1"/>
    <w:pPr>
      <w:ind w:left="720"/>
      <w:contextualSpacing/>
    </w:pPr>
    <w:rPr>
      <w:sz w:val="24"/>
      <w:lang w:val="ru-RU"/>
    </w:rPr>
  </w:style>
  <w:style w:type="paragraph" w:customStyle="1" w:styleId="214">
    <w:name w:val="Стиль Заголовок 2 + 14 пт Коричневый"/>
    <w:basedOn w:val="2"/>
    <w:rsid w:val="0068049D"/>
    <w:pPr>
      <w:spacing w:before="0" w:after="0"/>
      <w:jc w:val="center"/>
    </w:pPr>
    <w:rPr>
      <w:rFonts w:ascii="Arial" w:hAnsi="Arial"/>
      <w:i w:val="0"/>
      <w:iCs w:val="0"/>
      <w:caps/>
      <w:color w:val="993300"/>
    </w:rPr>
  </w:style>
  <w:style w:type="character" w:customStyle="1" w:styleId="20">
    <w:name w:val="Заголовок 2 Знак"/>
    <w:link w:val="2"/>
    <w:uiPriority w:val="9"/>
    <w:semiHidden/>
    <w:rsid w:val="0068049D"/>
    <w:rPr>
      <w:rFonts w:ascii="Calibri Light" w:eastAsia="Times New Roman" w:hAnsi="Calibri Light" w:cs="Times New Roman"/>
      <w:b/>
      <w:bCs/>
      <w:i/>
      <w:iCs/>
      <w:sz w:val="28"/>
      <w:szCs w:val="28"/>
      <w:lang w:val="uk-UA"/>
    </w:rPr>
  </w:style>
  <w:style w:type="paragraph" w:styleId="ae">
    <w:name w:val="No Spacing"/>
    <w:uiPriority w:val="1"/>
    <w:qFormat/>
    <w:rsid w:val="00623A56"/>
    <w:rPr>
      <w:sz w:val="24"/>
      <w:szCs w:val="24"/>
      <w:lang w:val="uk-UA"/>
    </w:rPr>
  </w:style>
  <w:style w:type="character" w:customStyle="1" w:styleId="21">
    <w:name w:val="Основний текст 2 Знак"/>
    <w:link w:val="22"/>
    <w:locked/>
    <w:rsid w:val="009E54F1"/>
    <w:rPr>
      <w:lang w:val="uk-UA"/>
    </w:rPr>
  </w:style>
  <w:style w:type="paragraph" w:styleId="22">
    <w:name w:val="Body Text 2"/>
    <w:basedOn w:val="a"/>
    <w:link w:val="21"/>
    <w:rsid w:val="009E54F1"/>
    <w:pPr>
      <w:spacing w:after="120" w:line="480" w:lineRule="auto"/>
    </w:pPr>
    <w:rPr>
      <w:sz w:val="20"/>
      <w:szCs w:val="20"/>
    </w:rPr>
  </w:style>
  <w:style w:type="character" w:customStyle="1" w:styleId="210">
    <w:name w:val="Основной текст 2 Знак1"/>
    <w:uiPriority w:val="99"/>
    <w:semiHidden/>
    <w:rsid w:val="009E54F1"/>
    <w:rPr>
      <w:sz w:val="28"/>
      <w:szCs w:val="24"/>
      <w:lang w:val="uk-UA"/>
    </w:rPr>
  </w:style>
  <w:style w:type="paragraph" w:customStyle="1" w:styleId="3">
    <w:name w:val="Знак3 Знак Знак Знак Знак Знак Знак Знак Знак Знак Знак Знак Знак"/>
    <w:basedOn w:val="a"/>
    <w:rsid w:val="009E54F1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C313FD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Основной текст1"/>
    <w:basedOn w:val="a"/>
    <w:link w:val="af"/>
    <w:rsid w:val="008C7AED"/>
    <w:pPr>
      <w:jc w:val="both"/>
    </w:pPr>
    <w:rPr>
      <w:szCs w:val="20"/>
    </w:rPr>
  </w:style>
  <w:style w:type="character" w:customStyle="1" w:styleId="af">
    <w:name w:val="Основной текст_"/>
    <w:basedOn w:val="a0"/>
    <w:link w:val="11"/>
    <w:rsid w:val="008C7AED"/>
    <w:rPr>
      <w:sz w:val="28"/>
      <w:lang w:val="uk-UA"/>
    </w:rPr>
  </w:style>
  <w:style w:type="character" w:styleId="af0">
    <w:name w:val="annotation reference"/>
    <w:basedOn w:val="a0"/>
    <w:uiPriority w:val="99"/>
    <w:semiHidden/>
    <w:unhideWhenUsed/>
    <w:rsid w:val="0041007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10072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410072"/>
    <w:rPr>
      <w:lang w:val="uk-U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0072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410072"/>
    <w:rPr>
      <w:b/>
      <w:bC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3473</Words>
  <Characters>1981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АНОТАЦІЯ</vt:lpstr>
      <vt:lpstr>АНОТАЦІЯ</vt:lpstr>
    </vt:vector>
  </TitlesOfParts>
  <Company>COOL</Company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АНОТАЦІЯ</dc:title>
  <dc:subject/>
  <dc:creator>Andrew</dc:creator>
  <cp:keywords/>
  <cp:lastModifiedBy>NGO-OPERATOR2</cp:lastModifiedBy>
  <cp:revision>2</cp:revision>
  <cp:lastPrinted>2021-11-30T14:36:00Z</cp:lastPrinted>
  <dcterms:created xsi:type="dcterms:W3CDTF">2022-01-20T08:08:00Z</dcterms:created>
  <dcterms:modified xsi:type="dcterms:W3CDTF">2022-01-20T08:08:00Z</dcterms:modified>
</cp:coreProperties>
</file>